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2"/>
      </w:tblGrid>
      <w:tr w:rsidR="003174E6">
        <w:trPr>
          <w:jc w:val="center"/>
        </w:trPr>
        <w:tc>
          <w:tcPr>
            <w:tcW w:w="9072" w:type="dxa"/>
            <w:shd w:val="clear" w:color="auto" w:fill="auto"/>
          </w:tcPr>
          <w:p w:rsidR="003174E6" w:rsidRPr="007D5178" w:rsidRDefault="007D5178" w:rsidP="007D517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D51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Podzielona płatność od 01 lipca 2018 r</w:t>
            </w:r>
            <w:r w:rsidR="00D032BA" w:rsidRPr="007D51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.</w:t>
            </w:r>
          </w:p>
        </w:tc>
      </w:tr>
    </w:tbl>
    <w:p w:rsidR="003174E6" w:rsidRPr="00D032BA" w:rsidRDefault="007D5178">
      <w:pPr>
        <w:rPr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2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Program</w:t>
      </w:r>
      <w:r w:rsidR="00D032BA" w:rsidRPr="00D032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szkolenia</w:t>
      </w:r>
      <w:r w:rsidRPr="00D032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: </w:t>
      </w:r>
      <w:r w:rsidRPr="00D032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D032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</w:p>
    <w:p w:rsidR="003174E6" w:rsidRDefault="007D5178">
      <w:pPr>
        <w:pStyle w:val="Default"/>
      </w:pPr>
      <w:r>
        <w:rPr>
          <w:rFonts w:ascii="Times New Roman" w:hAnsi="Times New Roman"/>
          <w:b/>
          <w:bCs/>
        </w:rPr>
        <w:t xml:space="preserve">I  </w:t>
      </w:r>
      <w:r>
        <w:rPr>
          <w:rFonts w:ascii="Times New Roman" w:hAnsi="Times New Roman"/>
          <w:b/>
          <w:bCs/>
          <w:sz w:val="22"/>
        </w:rPr>
        <w:t>Przyczyny uchwalenia nowelizacji</w:t>
      </w:r>
    </w:p>
    <w:p w:rsidR="003174E6" w:rsidRDefault="007D5178">
      <w:pPr>
        <w:pStyle w:val="Default"/>
      </w:pP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>. Gł</w:t>
      </w:r>
      <w:r w:rsidR="00D032BA">
        <w:rPr>
          <w:rFonts w:ascii="Times New Roman" w:hAnsi="Times New Roman"/>
          <w:sz w:val="22"/>
        </w:rPr>
        <w:t>ó</w:t>
      </w:r>
      <w:r>
        <w:rPr>
          <w:rFonts w:ascii="Times New Roman" w:hAnsi="Times New Roman"/>
          <w:sz w:val="22"/>
        </w:rPr>
        <w:t xml:space="preserve">wne założenia -  Istota podzielonej płatności (PP) - </w:t>
      </w:r>
      <w:proofErr w:type="spellStart"/>
      <w:r>
        <w:rPr>
          <w:rFonts w:ascii="Times New Roman" w:hAnsi="Times New Roman"/>
          <w:sz w:val="22"/>
        </w:rPr>
        <w:t>split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payment</w:t>
      </w:r>
      <w:proofErr w:type="spellEnd"/>
      <w:r>
        <w:rPr>
          <w:rFonts w:ascii="Times New Roman" w:hAnsi="Times New Roman"/>
          <w:sz w:val="22"/>
        </w:rPr>
        <w:t xml:space="preserve"> </w:t>
      </w:r>
      <w:bookmarkStart w:id="0" w:name="_GoBack"/>
      <w:bookmarkEnd w:id="0"/>
    </w:p>
    <w:p w:rsidR="003174E6" w:rsidRDefault="007D5178">
      <w:pPr>
        <w:pStyle w:val="Default"/>
      </w:pPr>
      <w:r>
        <w:rPr>
          <w:rFonts w:ascii="Times New Roman" w:hAnsi="Times New Roman"/>
          <w:sz w:val="22"/>
        </w:rPr>
        <w:t xml:space="preserve">b. PP jako jeden z elementów uszczelniania systemu podatkowego w Polsce </w:t>
      </w:r>
    </w:p>
    <w:p w:rsidR="003174E6" w:rsidRDefault="007D5178">
      <w:pPr>
        <w:pStyle w:val="Defaul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c. PP a płynność finansowa przedsiębiorcy </w:t>
      </w:r>
    </w:p>
    <w:p w:rsidR="00D032BA" w:rsidRDefault="00D032BA">
      <w:pPr>
        <w:pStyle w:val="Default"/>
      </w:pPr>
    </w:p>
    <w:p w:rsidR="003174E6" w:rsidRDefault="007D5178">
      <w:pPr>
        <w:pStyle w:val="Default"/>
      </w:pPr>
      <w:r>
        <w:rPr>
          <w:rFonts w:ascii="Times New Roman" w:hAnsi="Times New Roman"/>
          <w:b/>
          <w:bCs/>
          <w:sz w:val="22"/>
        </w:rPr>
        <w:t>II. Rachunki VAT</w:t>
      </w:r>
      <w:r>
        <w:rPr>
          <w:rFonts w:ascii="Times New Roman" w:hAnsi="Times New Roman"/>
          <w:sz w:val="22"/>
        </w:rPr>
        <w:t xml:space="preserve"> </w:t>
      </w:r>
    </w:p>
    <w:p w:rsidR="003174E6" w:rsidRDefault="007D5178">
      <w:pPr>
        <w:pStyle w:val="Default"/>
      </w:pPr>
      <w:r>
        <w:rPr>
          <w:rFonts w:ascii="Times New Roman" w:hAnsi="Times New Roman"/>
          <w:sz w:val="22"/>
        </w:rPr>
        <w:t xml:space="preserve">a Zasady otwarcia  rachunku VAT </w:t>
      </w:r>
    </w:p>
    <w:p w:rsidR="003174E6" w:rsidRDefault="007D5178">
      <w:pPr>
        <w:pStyle w:val="Default"/>
      </w:pPr>
      <w:r>
        <w:rPr>
          <w:rFonts w:ascii="Times New Roman" w:hAnsi="Times New Roman"/>
          <w:sz w:val="22"/>
        </w:rPr>
        <w:t>b. Powiązanie rachunku VAT z rachunkiem rozliczeniowym (rachunkami rozliczeniowymi) tego</w:t>
      </w:r>
      <w:r>
        <w:rPr>
          <w:rFonts w:ascii="Times New Roman" w:hAnsi="Times New Roman"/>
          <w:sz w:val="22"/>
        </w:rPr>
        <w:t xml:space="preserve"> samego podmiotu w tym samym banku </w:t>
      </w:r>
    </w:p>
    <w:p w:rsidR="003174E6" w:rsidRDefault="007D5178">
      <w:pPr>
        <w:pStyle w:val="Default"/>
      </w:pPr>
      <w:r>
        <w:rPr>
          <w:rFonts w:ascii="Times New Roman" w:hAnsi="Times New Roman"/>
          <w:sz w:val="22"/>
        </w:rPr>
        <w:t>c. Przedsiębiorcy - osoby fizyczne a rachunek VAT</w:t>
      </w:r>
    </w:p>
    <w:p w:rsidR="003174E6" w:rsidRDefault="007D5178">
      <w:pPr>
        <w:pStyle w:val="Default"/>
      </w:pPr>
      <w:r>
        <w:rPr>
          <w:rFonts w:ascii="Times New Roman" w:hAnsi="Times New Roman"/>
        </w:rPr>
        <w:t>d</w:t>
      </w:r>
      <w:r>
        <w:rPr>
          <w:rFonts w:ascii="Times New Roman" w:hAnsi="Times New Roman"/>
          <w:sz w:val="22"/>
        </w:rPr>
        <w:t xml:space="preserve">. Rachunki walutowe a rachunek VAT </w:t>
      </w:r>
    </w:p>
    <w:p w:rsidR="003174E6" w:rsidRDefault="007D5178">
      <w:pPr>
        <w:pStyle w:val="Default"/>
      </w:pPr>
      <w:r>
        <w:rPr>
          <w:rFonts w:ascii="Times New Roman" w:hAnsi="Times New Roman"/>
          <w:sz w:val="22"/>
        </w:rPr>
        <w:t xml:space="preserve">e. Zakaz pobierania prowizji i opłat w związku z rachunkiem VAT </w:t>
      </w:r>
    </w:p>
    <w:p w:rsidR="003174E6" w:rsidRDefault="007D5178">
      <w:pPr>
        <w:pStyle w:val="Default"/>
      </w:pPr>
      <w:r>
        <w:rPr>
          <w:rFonts w:ascii="Times New Roman" w:hAnsi="Times New Roman"/>
          <w:sz w:val="22"/>
        </w:rPr>
        <w:t xml:space="preserve">f. Zakaz wydawania instrumentów płatniczych do Rachunku VAT </w:t>
      </w:r>
    </w:p>
    <w:p w:rsidR="003174E6" w:rsidRDefault="007D5178">
      <w:pPr>
        <w:pStyle w:val="Default"/>
      </w:pPr>
      <w:r>
        <w:rPr>
          <w:rFonts w:ascii="Times New Roman" w:hAnsi="Times New Roman"/>
          <w:sz w:val="22"/>
        </w:rPr>
        <w:t>g. Egze</w:t>
      </w:r>
      <w:r>
        <w:rPr>
          <w:rFonts w:ascii="Times New Roman" w:hAnsi="Times New Roman"/>
          <w:sz w:val="22"/>
        </w:rPr>
        <w:t>kucja z rachunku VAT</w:t>
      </w:r>
    </w:p>
    <w:p w:rsidR="003174E6" w:rsidRDefault="003174E6">
      <w:pPr>
        <w:pStyle w:val="Default"/>
        <w:rPr>
          <w:sz w:val="22"/>
        </w:rPr>
      </w:pPr>
    </w:p>
    <w:p w:rsidR="003174E6" w:rsidRDefault="007D5178">
      <w:pPr>
        <w:pStyle w:val="Default"/>
      </w:pPr>
      <w:r>
        <w:rPr>
          <w:rFonts w:ascii="Times New Roman" w:hAnsi="Times New Roman"/>
          <w:b/>
          <w:bCs/>
          <w:sz w:val="22"/>
        </w:rPr>
        <w:t xml:space="preserve">III. </w:t>
      </w:r>
      <w:r w:rsidR="00D032BA">
        <w:rPr>
          <w:rFonts w:ascii="Times New Roman" w:hAnsi="Times New Roman"/>
          <w:b/>
          <w:bCs/>
          <w:sz w:val="22"/>
        </w:rPr>
        <w:t>Co się dzieje z środkami pienięż</w:t>
      </w:r>
      <w:r>
        <w:rPr>
          <w:rFonts w:ascii="Times New Roman" w:hAnsi="Times New Roman"/>
          <w:b/>
          <w:bCs/>
          <w:sz w:val="22"/>
        </w:rPr>
        <w:t>nymi na rachunku VAT</w:t>
      </w:r>
    </w:p>
    <w:p w:rsidR="003174E6" w:rsidRDefault="007D5178">
      <w:pPr>
        <w:pStyle w:val="Default"/>
      </w:pPr>
      <w:r>
        <w:rPr>
          <w:rFonts w:ascii="Times New Roman" w:hAnsi="Times New Roman"/>
          <w:sz w:val="22"/>
        </w:rPr>
        <w:t xml:space="preserve">a. Podstawowe rozliczenia pieniężne na Rachunku VAT: </w:t>
      </w:r>
    </w:p>
    <w:p w:rsidR="003174E6" w:rsidRDefault="007D5178">
      <w:pPr>
        <w:pStyle w:val="Default"/>
      </w:pPr>
      <w:r>
        <w:rPr>
          <w:rFonts w:ascii="Times New Roman" w:hAnsi="Times New Roman"/>
          <w:sz w:val="22"/>
        </w:rPr>
        <w:t xml:space="preserve">- możliwe tytuły uznania rachunku VAT </w:t>
      </w:r>
    </w:p>
    <w:p w:rsidR="003174E6" w:rsidRDefault="007D5178">
      <w:pPr>
        <w:pStyle w:val="Default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</w:rPr>
        <w:t xml:space="preserve">- dopuszczalne tytuły obciążenia salda Rachunku VAT </w:t>
      </w:r>
    </w:p>
    <w:p w:rsidR="003174E6" w:rsidRDefault="007D5178">
      <w:pPr>
        <w:pStyle w:val="Default"/>
      </w:pPr>
      <w:r>
        <w:rPr>
          <w:rFonts w:ascii="Times New Roman" w:hAnsi="Times New Roman"/>
          <w:sz w:val="22"/>
        </w:rPr>
        <w:t xml:space="preserve">b. Wypłata środków z rachunku VAT na innych rachunek podatnika: </w:t>
      </w:r>
    </w:p>
    <w:p w:rsidR="003174E6" w:rsidRDefault="007D5178">
      <w:pPr>
        <w:pStyle w:val="Default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</w:rPr>
        <w:t xml:space="preserve">- przesłanki wypłaty środków </w:t>
      </w:r>
    </w:p>
    <w:p w:rsidR="003174E6" w:rsidRDefault="007D5178">
      <w:pPr>
        <w:pStyle w:val="Default"/>
      </w:pPr>
      <w:r>
        <w:rPr>
          <w:rFonts w:ascii="Times New Roman" w:hAnsi="Times New Roman"/>
          <w:sz w:val="22"/>
        </w:rPr>
        <w:t>- tryb uwolnienia środków</w:t>
      </w:r>
    </w:p>
    <w:p w:rsidR="003174E6" w:rsidRDefault="003174E6">
      <w:pPr>
        <w:pStyle w:val="Default"/>
        <w:rPr>
          <w:sz w:val="22"/>
        </w:rPr>
      </w:pPr>
    </w:p>
    <w:p w:rsidR="003174E6" w:rsidRDefault="007D5178">
      <w:pPr>
        <w:pStyle w:val="Default"/>
      </w:pPr>
      <w:r>
        <w:rPr>
          <w:rFonts w:ascii="Times New Roman" w:hAnsi="Times New Roman"/>
          <w:b/>
          <w:bCs/>
          <w:sz w:val="22"/>
        </w:rPr>
        <w:t xml:space="preserve">IV. Podzielona płatność </w:t>
      </w:r>
    </w:p>
    <w:p w:rsidR="003174E6" w:rsidRDefault="007D5178">
      <w:pPr>
        <w:pStyle w:val="Default"/>
      </w:pPr>
      <w:r>
        <w:rPr>
          <w:rFonts w:ascii="Times New Roman" w:hAnsi="Times New Roman"/>
          <w:sz w:val="22"/>
        </w:rPr>
        <w:t xml:space="preserve">a.  Komunikat przelewu </w:t>
      </w:r>
    </w:p>
    <w:p w:rsidR="003174E6" w:rsidRDefault="007D5178">
      <w:pPr>
        <w:pStyle w:val="Default"/>
      </w:pPr>
      <w:r>
        <w:rPr>
          <w:rFonts w:ascii="Times New Roman" w:hAnsi="Times New Roman"/>
          <w:sz w:val="22"/>
        </w:rPr>
        <w:t xml:space="preserve">b. Zakres przedmiotowy podzielonej płatności </w:t>
      </w:r>
    </w:p>
    <w:p w:rsidR="003174E6" w:rsidRDefault="007D5178">
      <w:pPr>
        <w:pStyle w:val="Default"/>
      </w:pPr>
      <w:r>
        <w:rPr>
          <w:rFonts w:ascii="Times New Roman" w:hAnsi="Times New Roman"/>
          <w:sz w:val="22"/>
        </w:rPr>
        <w:t xml:space="preserve">c. Kto decyduje o podzielonej </w:t>
      </w:r>
      <w:r>
        <w:rPr>
          <w:rFonts w:ascii="Times New Roman" w:hAnsi="Times New Roman"/>
          <w:sz w:val="22"/>
        </w:rPr>
        <w:t>płatności</w:t>
      </w:r>
    </w:p>
    <w:p w:rsidR="003174E6" w:rsidRDefault="007D5178">
      <w:pPr>
        <w:pStyle w:val="Default"/>
      </w:pPr>
      <w:r>
        <w:rPr>
          <w:rFonts w:ascii="Times New Roman" w:hAnsi="Times New Roman"/>
          <w:sz w:val="22"/>
        </w:rPr>
        <w:t>d W jaki sposób środki pieniężne będą trafiały na rachunek VAT</w:t>
      </w:r>
    </w:p>
    <w:p w:rsidR="003174E6" w:rsidRDefault="003174E6">
      <w:pPr>
        <w:pStyle w:val="Default"/>
        <w:rPr>
          <w:sz w:val="22"/>
        </w:rPr>
      </w:pPr>
    </w:p>
    <w:p w:rsidR="003174E6" w:rsidRDefault="007D5178">
      <w:pPr>
        <w:pStyle w:val="Default"/>
      </w:pPr>
      <w:r>
        <w:rPr>
          <w:rFonts w:ascii="Times New Roman" w:hAnsi="Times New Roman"/>
          <w:b/>
          <w:bCs/>
          <w:sz w:val="22"/>
        </w:rPr>
        <w:t xml:space="preserve">V. Korzyści związane z rachunkiem VAT </w:t>
      </w:r>
    </w:p>
    <w:p w:rsidR="003174E6" w:rsidRDefault="007D5178">
      <w:pPr>
        <w:pStyle w:val="Default"/>
      </w:pPr>
      <w:r>
        <w:rPr>
          <w:rFonts w:ascii="Times New Roman" w:hAnsi="Times New Roman"/>
          <w:sz w:val="22"/>
        </w:rPr>
        <w:t xml:space="preserve">a. Obniżenie kwoty zobowiązania VAT przy wcześniejszej zapłacie podatku z Rachunku VAT; </w:t>
      </w:r>
    </w:p>
    <w:p w:rsidR="003174E6" w:rsidRDefault="007D5178">
      <w:pPr>
        <w:pStyle w:val="Default"/>
      </w:pPr>
      <w:r>
        <w:rPr>
          <w:rFonts w:ascii="Times New Roman" w:hAnsi="Times New Roman"/>
          <w:sz w:val="22"/>
        </w:rPr>
        <w:t xml:space="preserve">b. Zwrot w terminie 25 dni różnicy podatku VAT); </w:t>
      </w:r>
    </w:p>
    <w:p w:rsidR="003174E6" w:rsidRDefault="007D5178">
      <w:pPr>
        <w:pStyle w:val="Default"/>
      </w:pPr>
      <w:r>
        <w:rPr>
          <w:rFonts w:ascii="Times New Roman" w:hAnsi="Times New Roman"/>
          <w:sz w:val="22"/>
        </w:rPr>
        <w:t>c Br</w:t>
      </w:r>
      <w:r>
        <w:rPr>
          <w:rFonts w:ascii="Times New Roman" w:hAnsi="Times New Roman"/>
          <w:sz w:val="22"/>
        </w:rPr>
        <w:t xml:space="preserve">ak karnych odsetek od zaległości podatkowych </w:t>
      </w:r>
    </w:p>
    <w:p w:rsidR="003174E6" w:rsidRDefault="007D5178">
      <w:pPr>
        <w:pStyle w:val="Default"/>
      </w:pPr>
      <w:r>
        <w:rPr>
          <w:rFonts w:ascii="Times New Roman" w:hAnsi="Times New Roman"/>
          <w:sz w:val="22"/>
        </w:rPr>
        <w:t>d brak solidarnej odpowiedzialności przy zakupie towarów wra</w:t>
      </w:r>
      <w:r>
        <w:rPr>
          <w:rFonts w:ascii="Times New Roman" w:hAnsi="Times New Roman"/>
          <w:sz w:val="22"/>
        </w:rPr>
        <w:t>żliwych</w:t>
      </w:r>
    </w:p>
    <w:p w:rsidR="003174E6" w:rsidRDefault="007D5178">
      <w:pPr>
        <w:pStyle w:val="Defaul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 brak sankcji karnych</w:t>
      </w:r>
    </w:p>
    <w:p w:rsidR="007D5178" w:rsidRDefault="007D5178">
      <w:pPr>
        <w:pStyle w:val="Default"/>
      </w:pPr>
    </w:p>
    <w:p w:rsidR="003174E6" w:rsidRDefault="007D5178">
      <w:pPr>
        <w:pStyle w:val="Default"/>
      </w:pPr>
      <w:r>
        <w:rPr>
          <w:rFonts w:ascii="Times New Roman" w:hAnsi="Times New Roman"/>
          <w:b/>
          <w:bCs/>
          <w:sz w:val="22"/>
        </w:rPr>
        <w:t xml:space="preserve">VII. Podsumowanie i odpowiedzi na pytania </w:t>
      </w:r>
    </w:p>
    <w:p w:rsidR="003174E6" w:rsidRDefault="003174E6">
      <w:pPr>
        <w:pStyle w:val="Default"/>
        <w:rPr>
          <w:sz w:val="22"/>
        </w:rPr>
      </w:pPr>
    </w:p>
    <w:p w:rsidR="003174E6" w:rsidRDefault="003174E6">
      <w:pPr>
        <w:pStyle w:val="Default"/>
        <w:rPr>
          <w:sz w:val="22"/>
        </w:rPr>
      </w:pPr>
    </w:p>
    <w:p w:rsidR="003174E6" w:rsidRDefault="003174E6">
      <w:pPr>
        <w:rPr>
          <w:rFonts w:eastAsia="Times New Roman" w:cs="Times New Roman"/>
          <w:sz w:val="24"/>
          <w:szCs w:val="24"/>
          <w:lang w:eastAsia="pl-PL"/>
        </w:rPr>
      </w:pPr>
    </w:p>
    <w:sectPr w:rsidR="003174E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E6"/>
    <w:rsid w:val="003174E6"/>
    <w:rsid w:val="007D5178"/>
    <w:rsid w:val="00D0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AABB5-BE88-4D68-A220-0FB428B2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B4C4E"/>
    <w:rPr>
      <w:b/>
      <w:b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Default">
    <w:name w:val="Default"/>
    <w:pPr>
      <w:widowControl w:val="0"/>
      <w:suppressAutoHyphens/>
      <w:spacing w:after="160"/>
    </w:pPr>
    <w:rPr>
      <w:rFonts w:ascii="Calibri" w:eastAsia="Calibri" w:hAnsi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MSieradzka</dc:creator>
  <cp:lastModifiedBy>PC</cp:lastModifiedBy>
  <cp:revision>2</cp:revision>
  <cp:lastPrinted>2018-06-12T13:25:00Z</cp:lastPrinted>
  <dcterms:created xsi:type="dcterms:W3CDTF">2018-06-12T12:35:00Z</dcterms:created>
  <dcterms:modified xsi:type="dcterms:W3CDTF">2018-06-12T12:35:00Z</dcterms:modified>
  <dc:language>pl-PL</dc:language>
</cp:coreProperties>
</file>