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44" w:rsidRPr="00191844" w:rsidRDefault="00191844" w:rsidP="00191844">
      <w:pPr>
        <w:rPr>
          <w:sz w:val="24"/>
        </w:rPr>
      </w:pPr>
    </w:p>
    <w:p w:rsidR="00191844" w:rsidRPr="00191844" w:rsidRDefault="00191844" w:rsidP="00191844">
      <w:pPr>
        <w:jc w:val="center"/>
        <w:rPr>
          <w:b/>
          <w:sz w:val="96"/>
          <w:u w:val="single"/>
        </w:rPr>
      </w:pPr>
      <w:r w:rsidRPr="00191844">
        <w:rPr>
          <w:b/>
          <w:sz w:val="96"/>
          <w:u w:val="single"/>
        </w:rPr>
        <w:t>Pożyczka na inwestycje JEREMIE – 1%</w:t>
      </w:r>
    </w:p>
    <w:p w:rsidR="00191844" w:rsidRPr="00191844" w:rsidRDefault="00191844" w:rsidP="00191844">
      <w:pPr>
        <w:jc w:val="both"/>
        <w:rPr>
          <w:b/>
          <w:sz w:val="56"/>
        </w:rPr>
      </w:pPr>
      <w:r w:rsidRPr="00191844">
        <w:rPr>
          <w:b/>
          <w:sz w:val="56"/>
        </w:rPr>
        <w:t xml:space="preserve">Agencji Rozwoju Regionalnego AGROREG S.A. w ramach Funduszu Powierniczego JEREMIE dla Województwa Wielkopolskiego wspólnie z Leszczyńskim Centrum Biznesu uruchomia nowy produkt finansowy w postaci pożyczki inwestycyjnej dla MŚP. </w:t>
      </w:r>
    </w:p>
    <w:p w:rsidR="00191844" w:rsidRPr="00191844" w:rsidRDefault="00191844" w:rsidP="00191844">
      <w:pPr>
        <w:jc w:val="both"/>
        <w:rPr>
          <w:b/>
          <w:color w:val="FF0000"/>
          <w:sz w:val="72"/>
          <w:u w:val="single"/>
        </w:rPr>
      </w:pPr>
      <w:r w:rsidRPr="00191844">
        <w:rPr>
          <w:b/>
          <w:color w:val="FF0000"/>
          <w:sz w:val="72"/>
          <w:u w:val="single"/>
        </w:rPr>
        <w:t>Podstawowe parametry nowego produktu finansowego:</w:t>
      </w:r>
    </w:p>
    <w:p w:rsidR="00191844" w:rsidRPr="00191844" w:rsidRDefault="00191844" w:rsidP="00191844">
      <w:pPr>
        <w:jc w:val="both"/>
        <w:rPr>
          <w:b/>
          <w:sz w:val="72"/>
        </w:rPr>
      </w:pPr>
      <w:r w:rsidRPr="00191844">
        <w:rPr>
          <w:b/>
          <w:sz w:val="72"/>
        </w:rPr>
        <w:t xml:space="preserve">1. Maksymalna wartość pożyczki może wynieść </w:t>
      </w:r>
      <w:r w:rsidRPr="00191844">
        <w:rPr>
          <w:b/>
          <w:color w:val="FF0000"/>
          <w:sz w:val="72"/>
        </w:rPr>
        <w:t>400 tys. zł.</w:t>
      </w:r>
    </w:p>
    <w:p w:rsidR="00191844" w:rsidRPr="00191844" w:rsidRDefault="00191844" w:rsidP="00191844">
      <w:pPr>
        <w:jc w:val="both"/>
        <w:rPr>
          <w:b/>
          <w:sz w:val="72"/>
        </w:rPr>
      </w:pPr>
      <w:r w:rsidRPr="00191844">
        <w:rPr>
          <w:b/>
          <w:sz w:val="72"/>
        </w:rPr>
        <w:t xml:space="preserve">2. Maksymalny okres spłaty - 60 </w:t>
      </w:r>
      <w:proofErr w:type="spellStart"/>
      <w:r w:rsidRPr="00191844">
        <w:rPr>
          <w:b/>
          <w:sz w:val="72"/>
        </w:rPr>
        <w:t>m-cyod</w:t>
      </w:r>
      <w:proofErr w:type="spellEnd"/>
      <w:r w:rsidRPr="00191844">
        <w:rPr>
          <w:b/>
          <w:sz w:val="72"/>
        </w:rPr>
        <w:t xml:space="preserve"> dnia uruchomienia środków.</w:t>
      </w:r>
    </w:p>
    <w:p w:rsidR="00191844" w:rsidRPr="00191844" w:rsidRDefault="00191844" w:rsidP="00191844">
      <w:pPr>
        <w:jc w:val="both"/>
        <w:rPr>
          <w:b/>
          <w:sz w:val="72"/>
        </w:rPr>
      </w:pPr>
      <w:r w:rsidRPr="00191844">
        <w:rPr>
          <w:b/>
          <w:sz w:val="72"/>
        </w:rPr>
        <w:t xml:space="preserve">3. Oprocentowanie preferencyjne </w:t>
      </w:r>
      <w:r w:rsidRPr="00191844">
        <w:rPr>
          <w:b/>
          <w:color w:val="FF0000"/>
          <w:sz w:val="72"/>
        </w:rPr>
        <w:t xml:space="preserve">1 % w skali roku </w:t>
      </w:r>
      <w:r w:rsidRPr="00191844">
        <w:rPr>
          <w:b/>
          <w:sz w:val="56"/>
        </w:rPr>
        <w:t>(na zasadach pomocy publicznej) bez żadnych dodatkowych opłat oraz prowizji.</w:t>
      </w:r>
    </w:p>
    <w:p w:rsidR="00191844" w:rsidRPr="00191844" w:rsidRDefault="00191844" w:rsidP="00191844">
      <w:pPr>
        <w:jc w:val="both"/>
        <w:rPr>
          <w:b/>
          <w:sz w:val="72"/>
        </w:rPr>
      </w:pPr>
      <w:r w:rsidRPr="00191844">
        <w:rPr>
          <w:b/>
          <w:sz w:val="72"/>
        </w:rPr>
        <w:t xml:space="preserve">4. Możliwość udzielenia 6-miesięcznej karencji w spłacie kapitału. </w:t>
      </w:r>
    </w:p>
    <w:p w:rsidR="00AF0A2B" w:rsidRDefault="00191844" w:rsidP="00191844">
      <w:pPr>
        <w:jc w:val="both"/>
        <w:rPr>
          <w:b/>
          <w:sz w:val="72"/>
        </w:rPr>
      </w:pPr>
      <w:r w:rsidRPr="00191844">
        <w:rPr>
          <w:b/>
          <w:sz w:val="72"/>
        </w:rPr>
        <w:t xml:space="preserve">5. Zabezpieczenie – obligatoryjnie weksel in blanco </w:t>
      </w:r>
      <w:r w:rsidRPr="00191844">
        <w:rPr>
          <w:b/>
          <w:sz w:val="56"/>
        </w:rPr>
        <w:t>(dodatkowe zabezpieczenie ustalane indywidualnie przedsiębiorcą).</w:t>
      </w:r>
    </w:p>
    <w:p w:rsidR="0067509E" w:rsidRPr="00191844" w:rsidRDefault="00191844" w:rsidP="0067509E">
      <w:pPr>
        <w:jc w:val="center"/>
        <w:rPr>
          <w:b/>
          <w:sz w:val="96"/>
          <w:szCs w:val="52"/>
          <w:u w:val="single"/>
        </w:rPr>
      </w:pPr>
      <w:r w:rsidRPr="00191844">
        <w:rPr>
          <w:b/>
          <w:sz w:val="96"/>
          <w:szCs w:val="52"/>
          <w:u w:val="single"/>
        </w:rPr>
        <w:t>Szczegóły</w:t>
      </w:r>
      <w:r w:rsidR="0067509E">
        <w:rPr>
          <w:b/>
          <w:sz w:val="96"/>
          <w:szCs w:val="52"/>
          <w:u w:val="single"/>
        </w:rPr>
        <w:t xml:space="preserve">: </w:t>
      </w:r>
      <w:hyperlink r:id="rId4" w:history="1">
        <w:r w:rsidR="0067509E" w:rsidRPr="003B4D57">
          <w:rPr>
            <w:rStyle w:val="Hipercze"/>
            <w:b/>
            <w:sz w:val="96"/>
            <w:szCs w:val="52"/>
          </w:rPr>
          <w:t>www.lcb.leszno.pl</w:t>
        </w:r>
      </w:hyperlink>
      <w:r w:rsidR="0067509E">
        <w:rPr>
          <w:b/>
          <w:sz w:val="96"/>
          <w:szCs w:val="52"/>
          <w:u w:val="single"/>
        </w:rPr>
        <w:t xml:space="preserve"> , tel. 65 32 22 101</w:t>
      </w:r>
      <w:bookmarkStart w:id="0" w:name="_GoBack"/>
      <w:bookmarkEnd w:id="0"/>
    </w:p>
    <w:sectPr w:rsidR="0067509E" w:rsidRPr="00191844" w:rsidSect="00191844">
      <w:pgSz w:w="23814" w:h="16839" w:orient="landscape" w:code="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191844"/>
    <w:rsid w:val="000F4D23"/>
    <w:rsid w:val="00191844"/>
    <w:rsid w:val="0067509E"/>
    <w:rsid w:val="0098139F"/>
    <w:rsid w:val="00AF0A2B"/>
    <w:rsid w:val="00BA5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50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50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cb.les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Lenovo</cp:lastModifiedBy>
  <cp:revision>2</cp:revision>
  <cp:lastPrinted>2016-07-14T09:24:00Z</cp:lastPrinted>
  <dcterms:created xsi:type="dcterms:W3CDTF">2016-07-19T12:37:00Z</dcterms:created>
  <dcterms:modified xsi:type="dcterms:W3CDTF">2016-07-19T12:37:00Z</dcterms:modified>
</cp:coreProperties>
</file>